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53553A">
              <w:rPr>
                <w:rFonts w:ascii="標楷體" w:eastAsia="標楷體" w:hAnsi="標楷體" w:hint="eastAsia"/>
                <w:b/>
              </w:rPr>
              <w:t>130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553A" w:rsidRPr="006476E9" w:rsidTr="005772DA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3553A" w:rsidRPr="006476E9" w:rsidRDefault="0053553A" w:rsidP="0053553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3553A" w:rsidRPr="00976543" w:rsidRDefault="0053553A" w:rsidP="0053553A">
            <w:pPr>
              <w:rPr>
                <w:rFonts w:ascii="標楷體" w:eastAsia="標楷體" w:hAnsi="標楷體" w:cs="Helvetica"/>
                <w:shd w:val="clear" w:color="auto" w:fill="FFFFFF"/>
              </w:rPr>
            </w:pPr>
            <w:r w:rsidRPr="00EC7B5D">
              <w:rPr>
                <w:rFonts w:ascii="標楷體" w:eastAsia="標楷體" w:hAnsi="標楷體" w:hint="eastAsia"/>
                <w:noProof/>
              </w:rPr>
              <w:t>葡萄酒認識與品評</w:t>
            </w:r>
          </w:p>
        </w:tc>
      </w:tr>
      <w:tr w:rsidR="0053553A" w:rsidRPr="006476E9" w:rsidTr="005772DA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3553A" w:rsidRPr="006476E9" w:rsidRDefault="0053553A" w:rsidP="0053553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53553A" w:rsidRPr="006476E9" w:rsidRDefault="0053553A" w:rsidP="0053553A">
            <w:pPr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趙元才</w:t>
            </w:r>
          </w:p>
        </w:tc>
      </w:tr>
      <w:tr w:rsidR="0053553A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53553A" w:rsidRPr="006476E9" w:rsidRDefault="0053553A" w:rsidP="0053553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53553A" w:rsidRDefault="0053553A" w:rsidP="0053553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中興大學農藝系66級班畢業</w:t>
            </w:r>
          </w:p>
          <w:p w:rsidR="0053553A" w:rsidRPr="006476E9" w:rsidRDefault="0053553A" w:rsidP="0053553A">
            <w:pPr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農林廳種苗繁殖場研究助理 綠技生技公司研發經理 德國 Annenhof Weingau 釀酒助理3個月 現職荷苞酒莊釀酒師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6E212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53553A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B03A2">
              <w:rPr>
                <w:rFonts w:ascii="標楷體" w:eastAsia="標楷體" w:hAnsi="標楷體"/>
              </w:rPr>
              <w:t>1</w:t>
            </w:r>
            <w:r w:rsidR="00482F6B">
              <w:rPr>
                <w:rFonts w:ascii="標楷體" w:eastAsia="標楷體" w:hAnsi="標楷體" w:hint="eastAsia"/>
              </w:rPr>
              <w:t>8:30-21:3</w:t>
            </w:r>
            <w:r w:rsidR="00EB03A2">
              <w:rPr>
                <w:rFonts w:ascii="標楷體" w:eastAsia="標楷體" w:hAnsi="標楷體"/>
              </w:rPr>
              <w:t>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BA0DAE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3553A">
              <w:rPr>
                <w:rFonts w:ascii="標楷體" w:eastAsia="標楷體" w:hAnsi="標楷體" w:hint="eastAsia"/>
              </w:rPr>
              <w:t>老土藝術工作坊</w:t>
            </w:r>
          </w:p>
        </w:tc>
      </w:tr>
      <w:tr w:rsidR="004F6FBD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一 葡萄酒的起源及演進歷史</w:t>
            </w:r>
          </w:p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 xml:space="preserve">    (一) 喬治亞:最古老的葡萄酒</w:t>
            </w:r>
            <w:bookmarkStart w:id="0" w:name="_GoBack"/>
            <w:bookmarkEnd w:id="0"/>
          </w:p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 xml:space="preserve">    (二) 中古世紀的葡萄酒</w:t>
            </w:r>
          </w:p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 xml:space="preserve">    (三) 近代葡萄酒的大躍進</w:t>
            </w:r>
          </w:p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二 如何品評葡萄酒</w:t>
            </w:r>
          </w:p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三 法國葡萄酒介紹及三款代表性紅酒品評</w:t>
            </w:r>
          </w:p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四 德國葡萄酒介紹及三款代表性白酒品評</w:t>
            </w:r>
          </w:p>
          <w:p w:rsidR="0053553A" w:rsidRPr="007A73F5" w:rsidRDefault="0053553A" w:rsidP="0053553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五 橡木桶的認識及軟木塞的製作(環保問題炭足跡的探討)</w:t>
            </w:r>
          </w:p>
          <w:p w:rsidR="007E77C5" w:rsidRPr="006476E9" w:rsidRDefault="0053553A" w:rsidP="0053553A">
            <w:pPr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六 葡萄酒品評(盲測)實際測驗及討論</w:t>
            </w:r>
          </w:p>
        </w:tc>
      </w:tr>
      <w:tr w:rsidR="00776CF5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776CF5" w:rsidRPr="005B0B7E" w:rsidRDefault="00725A8E" w:rsidP="00725A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F047EF" w:rsidRPr="00830089" w:rsidRDefault="005772DA" w:rsidP="00AC737E">
            <w:pPr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無</w:t>
            </w:r>
          </w:p>
        </w:tc>
      </w:tr>
      <w:tr w:rsidR="00482F6B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一 葡萄酒的起源及演進歷史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(一) 喬治亞:最古老的葡萄酒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(二) 中古世紀的葡萄酒</w:t>
            </w:r>
          </w:p>
          <w:p w:rsidR="005772DA" w:rsidRPr="00247209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(三) 近代葡萄酒的大躍進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二 如何品評葡萄酒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(一) 品評葡萄酒的時機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(二) 品評葡萄酒的用具</w:t>
            </w:r>
          </w:p>
          <w:p w:rsidR="005772DA" w:rsidRPr="00247209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(三) 品評葡萄酒的大忌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法國葡萄酒介紹及三款代表性紅酒品評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(一) 法國葡萄酒主要產區介紹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(二) 法國著名酒莊介紹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(三) Pinot Noir、Cabernet Sauvignon、Shyraz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德國葡萄酒介紹及三款代表性白酒品評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  (一) 德國葡萄酒主要產區介紹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  (二) 德國著名酒莊介紹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  (三) Riesling、Cha</w:t>
            </w:r>
            <w:r w:rsidRPr="00646B4F">
              <w:rPr>
                <w:rFonts w:ascii="標楷體" w:eastAsia="標楷體" w:hAnsi="標楷體"/>
                <w:noProof/>
                <w:szCs w:val="24"/>
              </w:rPr>
              <w:t>r</w:t>
            </w: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donn</w:t>
            </w:r>
            <w:r w:rsidRPr="00646B4F">
              <w:rPr>
                <w:rFonts w:ascii="標楷體" w:eastAsia="標楷體" w:hAnsi="標楷體"/>
                <w:noProof/>
                <w:szCs w:val="24"/>
              </w:rPr>
              <w:t>a</w:t>
            </w: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y、Gerwurzt</w:t>
            </w:r>
            <w:r w:rsidRPr="00646B4F">
              <w:rPr>
                <w:rFonts w:ascii="標楷體" w:eastAsia="標楷體" w:hAnsi="標楷體"/>
                <w:noProof/>
                <w:szCs w:val="24"/>
              </w:rPr>
              <w:t>r</w:t>
            </w: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aminer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橡木桶的認識及軟木塞的製作(環保問題炭足跡的探討)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  (一) 橡木桶的認識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  (二) 軟木塞的製作</w:t>
            </w:r>
          </w:p>
          <w:p w:rsidR="005772DA" w:rsidRPr="00247209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  (三) 環保問題炭足跡的探討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 w:cs="Arial"/>
                <w:noProof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>葡萄酒品評(盲測)實際測驗及討論</w:t>
            </w:r>
          </w:p>
          <w:p w:rsidR="005772DA" w:rsidRPr="007A73F5" w:rsidRDefault="005772DA" w:rsidP="005772DA">
            <w:pPr>
              <w:rPr>
                <w:rFonts w:ascii="標楷體" w:eastAsia="標楷體" w:hAnsi="標楷體" w:cs="Arial"/>
                <w:noProof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 xml:space="preserve">     (一) 正式品酒測驗 </w:t>
            </w:r>
          </w:p>
          <w:p w:rsidR="005772DA" w:rsidRPr="007A73F5" w:rsidRDefault="005772DA" w:rsidP="005772DA">
            <w:pPr>
              <w:rPr>
                <w:rFonts w:ascii="標楷體" w:eastAsia="標楷體" w:hAnsi="標楷體" w:cs="Arial"/>
                <w:noProof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 xml:space="preserve">     (二) 分組討論</w:t>
            </w:r>
          </w:p>
          <w:p w:rsidR="005772DA" w:rsidRPr="00247209" w:rsidRDefault="005772DA" w:rsidP="005772DA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 xml:space="preserve">     (三) 公開講評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99" w:rsidRDefault="002B3699" w:rsidP="00EB7C6B">
      <w:r>
        <w:separator/>
      </w:r>
    </w:p>
  </w:endnote>
  <w:endnote w:type="continuationSeparator" w:id="0">
    <w:p w:rsidR="002B3699" w:rsidRDefault="002B3699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99" w:rsidRDefault="002B3699" w:rsidP="00EB7C6B">
      <w:r>
        <w:separator/>
      </w:r>
    </w:p>
  </w:footnote>
  <w:footnote w:type="continuationSeparator" w:id="0">
    <w:p w:rsidR="002B3699" w:rsidRDefault="002B3699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86F85"/>
    <w:rsid w:val="000A03F5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2B3699"/>
    <w:rsid w:val="00332B36"/>
    <w:rsid w:val="00343F32"/>
    <w:rsid w:val="00383C21"/>
    <w:rsid w:val="0046705D"/>
    <w:rsid w:val="00476AAB"/>
    <w:rsid w:val="00482F6B"/>
    <w:rsid w:val="004D5476"/>
    <w:rsid w:val="004F6FBD"/>
    <w:rsid w:val="00500853"/>
    <w:rsid w:val="005124BD"/>
    <w:rsid w:val="0053553A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30089"/>
    <w:rsid w:val="00841219"/>
    <w:rsid w:val="008475D5"/>
    <w:rsid w:val="00865E20"/>
    <w:rsid w:val="00976543"/>
    <w:rsid w:val="009B18A3"/>
    <w:rsid w:val="009C0567"/>
    <w:rsid w:val="00A160E2"/>
    <w:rsid w:val="00AC3C42"/>
    <w:rsid w:val="00AC737E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>N/A</Company>
  <LinksUpToDate>false</LinksUpToDate>
  <CharactersWithSpaces>889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4</cp:revision>
  <dcterms:created xsi:type="dcterms:W3CDTF">2021-03-18T01:46:00Z</dcterms:created>
  <dcterms:modified xsi:type="dcterms:W3CDTF">2021-03-18T08:15:00Z</dcterms:modified>
</cp:coreProperties>
</file>